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唐山市老科协第三批科普示范社区名单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600" w:lineRule="exact"/>
        <w:jc w:val="center"/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Times New Roman"/>
          <w:b/>
          <w:color w:val="000000"/>
          <w:sz w:val="32"/>
          <w:szCs w:val="32"/>
        </w:rPr>
        <w:t>个，排名不分先后）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路北区龙东街道龙泉北里第二社区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路南区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学院南路街道国防楼社区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丰南区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青年路街道嘉诚铭郡社区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丰润区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太平路街道同安社区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丰润区燕山路街道团结社区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DE0NjliOGFlNTA0NjVjMjRiZDA4NDlmZWRiYjUifQ=="/>
  </w:docVars>
  <w:rsids>
    <w:rsidRoot w:val="00000000"/>
    <w:rsid w:val="511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2024-04-08T09:08:27Z</dcterms:created>
  <dc:creator>Lenovo</dc:creator>
  <cp:lastModifiedBy>茜茜</cp:lastModifiedBy>
  <dcterms:modified xsi:type="dcterms:W3CDTF">2024-04-08T09:08:31Z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558F651E24114B2A9F8DB3C45137779F_12</vt:lpwstr>
  </property>
</Properties>
</file>